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B01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:rsidR="00452D75" w:rsidRPr="00C80B01" w:rsidRDefault="00BF2196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1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80B01">
        <w:rPr>
          <w:rFonts w:ascii="Times New Roman" w:hAnsi="Times New Roman" w:cs="Times New Roman"/>
          <w:sz w:val="24"/>
          <w:szCs w:val="24"/>
        </w:rPr>
        <w:t xml:space="preserve">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06-2/57-17</w:t>
      </w:r>
    </w:p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 2017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</w:t>
      </w:r>
    </w:p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9A6E31" w:rsidRPr="00C80B01" w:rsidRDefault="00BF2196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F2196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DB44A1" w:rsidRPr="00C80B01" w:rsidRDefault="00BF2196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СЕДМЕ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DB44A1" w:rsidRPr="00C80B01" w:rsidRDefault="00BF2196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</w:rPr>
        <w:t>20. АПРИЛА 2017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DB44A1" w:rsidRPr="00C80B01" w:rsidRDefault="00BF2196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8F6" w:rsidRDefault="00BF2196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F2196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Седница је почела у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0 часова.</w:t>
      </w:r>
    </w:p>
    <w:p w:rsidR="00531A0A" w:rsidRPr="00C80B01" w:rsidRDefault="00BF2196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едници је председавао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оц. др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Дарко Лакетић, </w:t>
      </w:r>
      <w:r w:rsidRPr="00C80B01">
        <w:rPr>
          <w:rFonts w:ascii="Times New Roman" w:hAnsi="Times New Roman" w:cs="Times New Roman"/>
          <w:sz w:val="24"/>
          <w:szCs w:val="24"/>
        </w:rPr>
        <w:t>председник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Одбора.</w:t>
      </w:r>
    </w:p>
    <w:p w:rsidR="00510757" w:rsidRPr="00C80B01" w:rsidRDefault="00BF2196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</w:t>
      </w:r>
      <w:r>
        <w:rPr>
          <w:rFonts w:ascii="Times New Roman" w:eastAsia="Times New Roman" w:hAnsi="Times New Roman" w:cs="Times New Roman"/>
          <w:sz w:val="24"/>
          <w:szCs w:val="24"/>
        </w:rPr>
        <w:t>нови Одбора: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др Драгана Баришић, др Љубица Мрдаковић Тодоровић</w:t>
      </w:r>
      <w:r w:rsidRPr="00C80B01"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 Светлана Николић Павловић, </w:t>
      </w:r>
      <w:r w:rsidRPr="00C80B01">
        <w:rPr>
          <w:rFonts w:ascii="Times New Roman" w:hAnsi="Times New Roman" w:cs="Times New Roman"/>
          <w:sz w:val="24"/>
          <w:szCs w:val="24"/>
        </w:rPr>
        <w:t>др Милован Кривокапић</w:t>
      </w:r>
      <w:r w:rsidRPr="00C80B01"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др Десанка Репац, </w:t>
      </w:r>
      <w:r>
        <w:rPr>
          <w:rFonts w:ascii="Times New Roman" w:hAnsi="Times New Roman" w:cs="Times New Roman"/>
          <w:sz w:val="24"/>
          <w:szCs w:val="24"/>
        </w:rPr>
        <w:t xml:space="preserve">Данијела Стојадиновић,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 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аница Буквић, Бранка Стаменковић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  <w:szCs w:val="24"/>
        </w:rPr>
        <w:t>Муамер Бачевац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 Драган Весовић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 Жарко Кораћ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44A1" w:rsidRDefault="00BF2196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Седници Одбора су присуствовали заменици одсутних чланова Одбора: </w:t>
      </w:r>
      <w:r>
        <w:rPr>
          <w:rFonts w:ascii="Times New Roman" w:eastAsia="Times New Roman" w:hAnsi="Times New Roman" w:cs="Times New Roman"/>
          <w:sz w:val="24"/>
          <w:szCs w:val="24"/>
        </w:rPr>
        <w:t>др Оливера Огњановић (др Бранислав Блажоћ) и др Весна Ракоњац (проф. др Милан Кнежевић).</w:t>
      </w:r>
    </w:p>
    <w:p w:rsidR="00DB44A1" w:rsidRPr="00C80B01" w:rsidRDefault="00BF2196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Седници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нису присуствовали чланови Одбора: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проф. др Милован Бојић,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Немања Шаровић 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Гордана Чомић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као ни њихови заменици.</w:t>
      </w:r>
    </w:p>
    <w:p w:rsidR="00C924CB" w:rsidRDefault="00BF2196" w:rsidP="00196C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2B14">
        <w:rPr>
          <w:rFonts w:ascii="Times New Roman" w:eastAsia="Times New Roman" w:hAnsi="Times New Roman" w:cs="Times New Roman"/>
        </w:rPr>
        <w:t>Поред чланова Одбора,</w:t>
      </w:r>
      <w:r>
        <w:rPr>
          <w:rFonts w:ascii="Times New Roman" w:eastAsia="Times New Roman" w:hAnsi="Times New Roman" w:cs="Times New Roman"/>
        </w:rPr>
        <w:t xml:space="preserve"> седници је присуствовао и </w:t>
      </w:r>
      <w:r w:rsidRPr="007C2B14">
        <w:rPr>
          <w:rFonts w:ascii="Times New Roman" w:eastAsia="Times New Roman" w:hAnsi="Times New Roman" w:cs="Times New Roman"/>
        </w:rPr>
        <w:t>народн</w:t>
      </w:r>
      <w:r>
        <w:rPr>
          <w:rFonts w:ascii="Times New Roman" w:eastAsia="Times New Roman" w:hAnsi="Times New Roman" w:cs="Times New Roman"/>
        </w:rPr>
        <w:t>и посланик Душан Павловић.</w:t>
      </w:r>
    </w:p>
    <w:p w:rsidR="00C924CB" w:rsidRPr="00954CF7" w:rsidRDefault="00BF2196" w:rsidP="00C924C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Седници су 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и државни секретар у </w:t>
      </w:r>
      <w:r>
        <w:rPr>
          <w:rFonts w:ascii="Times New Roman" w:eastAsia="Times New Roman" w:hAnsi="Times New Roman" w:cs="Times New Roman"/>
          <w:sz w:val="24"/>
          <w:szCs w:val="24"/>
        </w:rPr>
        <w:t>Министарству здравља</w:t>
      </w:r>
      <w:r w:rsidRPr="00FE378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>доц. др Ференц Вицко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Ненад Милојчић, директор Управе за биомедицину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др Нада Васиљевић, помоћник директора Управе за биомедицину, Злата Жижић, саветник у Министарству здравља и проф. др Иван Тулић, члан Републичке стручне к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омисије и Р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адне групе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израду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акона.</w:t>
      </w:r>
    </w:p>
    <w:p w:rsidR="00B7506D" w:rsidRPr="00C80B01" w:rsidRDefault="00BF2196" w:rsidP="00196C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4A1" w:rsidRPr="00C80B01" w:rsidRDefault="00BF2196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На предлог председавајућег Одбора, једногласно, усвојен је следећи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F2196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3F16DA" w:rsidRPr="003F16DA" w:rsidRDefault="00BF2196" w:rsidP="003F16DA">
      <w:pPr>
        <w:rPr>
          <w:rFonts w:ascii="Times New Roman" w:eastAsia="Times New Roman" w:hAnsi="Times New Roman" w:cs="Times New Roman"/>
          <w:sz w:val="28"/>
          <w:szCs w:val="28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F16DA" w:rsidRPr="003F16DA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1. Разматрање 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биомеди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>нски потпомогнутој оплодњи, који је поднела Влада;</w:t>
      </w:r>
    </w:p>
    <w:p w:rsidR="003F16DA" w:rsidRPr="003F16DA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2. Разматрање 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Предлога закона 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>о трансфузијској медицини, који је поднела Влада;</w:t>
      </w:r>
    </w:p>
    <w:p w:rsidR="003F16DA" w:rsidRPr="003F16DA" w:rsidRDefault="00BF2196" w:rsidP="003F16D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6DA">
        <w:rPr>
          <w:rFonts w:ascii="Times New Roman" w:eastAsia="Times New Roman" w:hAnsi="Times New Roman" w:cs="Times New Roman"/>
          <w:sz w:val="24"/>
          <w:szCs w:val="24"/>
        </w:rPr>
        <w:t>3. Разно</w:t>
      </w:r>
    </w:p>
    <w:p w:rsidR="003F16DA" w:rsidRPr="003F16DA" w:rsidRDefault="00BF2196" w:rsidP="003F16D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291" w:rsidRPr="00C80B01" w:rsidRDefault="00BF2196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Пре преласка на разматрање утврђеног дневног реда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усвојен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без примедаба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Записник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шесте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седнице Одбора, која је одржана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0B0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фебруара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0B01">
        <w:rPr>
          <w:rFonts w:ascii="Times New Roman" w:hAnsi="Times New Roman" w:cs="Times New Roman"/>
          <w:sz w:val="24"/>
          <w:szCs w:val="24"/>
        </w:rPr>
        <w:t>. године.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8F6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08F6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6DA" w:rsidRDefault="00BF2196" w:rsidP="0031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Прва тачка дневног реда - </w:t>
      </w:r>
      <w:r w:rsidRPr="003F16D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Разматрање </w:t>
      </w:r>
      <w:r w:rsidRPr="003F1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Предлога закона о биомеди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ци</w:t>
      </w:r>
      <w:r w:rsidRPr="003F1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нски потпомогнутој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оплодњи, који је поднела Влада</w:t>
      </w:r>
    </w:p>
    <w:p w:rsidR="00383365" w:rsidRPr="003F16DA" w:rsidRDefault="00BF2196" w:rsidP="0031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232FB" w:rsidRDefault="00BF2196" w:rsidP="0031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Председник Одбора д</w:t>
      </w:r>
      <w:r w:rsidRPr="00C80B01">
        <w:rPr>
          <w:rFonts w:ascii="Times New Roman" w:hAnsi="Times New Roman" w:cs="Times New Roman"/>
          <w:sz w:val="24"/>
          <w:szCs w:val="24"/>
        </w:rPr>
        <w:t xml:space="preserve">р сц. мед. Дарко Лакетић </w:t>
      </w:r>
      <w:r>
        <w:rPr>
          <w:rFonts w:ascii="Times New Roman" w:hAnsi="Times New Roman" w:cs="Times New Roman"/>
          <w:sz w:val="24"/>
          <w:szCs w:val="24"/>
        </w:rPr>
        <w:t xml:space="preserve">је обавестио </w:t>
      </w:r>
      <w:r>
        <w:rPr>
          <w:rFonts w:ascii="Times New Roman" w:hAnsi="Times New Roman" w:cs="Times New Roman"/>
          <w:sz w:val="24"/>
          <w:szCs w:val="24"/>
        </w:rPr>
        <w:t xml:space="preserve">присутне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је </w:t>
      </w:r>
      <w:r w:rsidRPr="004B3058">
        <w:rPr>
          <w:rFonts w:ascii="Times New Roman" w:eastAsia="Times New Roman" w:hAnsi="Times New Roman" w:cs="Times New Roman"/>
          <w:sz w:val="24"/>
          <w:szCs w:val="24"/>
        </w:rPr>
        <w:t>Предлог закона</w:t>
      </w:r>
      <w:r w:rsidRPr="004B30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биомеди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4B3058">
        <w:rPr>
          <w:rFonts w:ascii="Times New Roman" w:eastAsia="Times New Roman" w:hAnsi="Times New Roman" w:cs="Times New Roman"/>
          <w:sz w:val="24"/>
          <w:szCs w:val="24"/>
          <w:lang w:val="sr-Cyrl-CS"/>
        </w:rPr>
        <w:t>нски потпомогнутој оплодњи</w:t>
      </w:r>
      <w:r w:rsidRPr="004B30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редовном поступку</w:t>
      </w:r>
      <w:r w:rsidRPr="004B3058">
        <w:rPr>
          <w:rFonts w:ascii="Times New Roman" w:eastAsia="Times New Roman" w:hAnsi="Times New Roman" w:cs="Times New Roman"/>
          <w:sz w:val="24"/>
          <w:szCs w:val="24"/>
        </w:rPr>
        <w:t xml:space="preserve"> Влада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поднела Народној скупштини </w:t>
      </w:r>
      <w:r w:rsidRPr="004B3058">
        <w:rPr>
          <w:rFonts w:ascii="Times New Roman" w:eastAsia="Times New Roman" w:hAnsi="Times New Roman" w:cs="Times New Roman"/>
          <w:sz w:val="24"/>
          <w:szCs w:val="24"/>
        </w:rPr>
        <w:t xml:space="preserve">16. децембра 2016.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B3058">
        <w:rPr>
          <w:rFonts w:ascii="Times New Roman" w:eastAsia="Times New Roman" w:hAnsi="Times New Roman" w:cs="Times New Roman"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32FB">
        <w:rPr>
          <w:rFonts w:ascii="Times New Roman" w:hAnsi="Times New Roman" w:cs="Times New Roman"/>
          <w:sz w:val="24"/>
          <w:szCs w:val="24"/>
        </w:rPr>
        <w:t xml:space="preserve"> </w:t>
      </w:r>
      <w:r w:rsidRPr="00B21791">
        <w:rPr>
          <w:rFonts w:ascii="Times New Roman" w:hAnsi="Times New Roman" w:cs="Times New Roman"/>
          <w:sz w:val="24"/>
          <w:szCs w:val="24"/>
        </w:rPr>
        <w:t>а затим је сагласно члану 79. Пословника Народне скупштине отворио претрес у начелу.</w:t>
      </w:r>
    </w:p>
    <w:p w:rsidR="002E1D68" w:rsidRPr="00857CE9" w:rsidRDefault="00BF2196" w:rsidP="0085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5208">
        <w:rPr>
          <w:rFonts w:ascii="Times New Roman" w:eastAsia="Times New Roman" w:hAnsi="Times New Roman" w:cs="Times New Roman"/>
          <w:sz w:val="24"/>
          <w:szCs w:val="24"/>
        </w:rPr>
        <w:t xml:space="preserve">Доц.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35208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</w:rPr>
        <w:t>Ференц Вицко, државни секретар у Министарству здравља је  захвал</w:t>
      </w:r>
      <w:r>
        <w:rPr>
          <w:rFonts w:ascii="Times New Roman" w:eastAsia="Times New Roman" w:hAnsi="Times New Roman" w:cs="Times New Roman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колегама из Управе за биомедицину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као и колегама из струке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били ангажовани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изради предлога закона.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Навео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је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бласт биомедицински потпомогнуте оплодње до сада била уређена Законом о лечењу неплодности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оступцима биомедицинског потпомогнут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оплођења из 2009.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као и подзаконским актима донетих на основу тог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је 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</w:rPr>
        <w:t>ј закон делимично усаглашен са европском регулативом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савремен</w:t>
      </w:r>
      <w:r>
        <w:rPr>
          <w:rFonts w:ascii="Times New Roman" w:eastAsia="Times New Roman" w:hAnsi="Times New Roman" w:cs="Times New Roman"/>
          <w:sz w:val="24"/>
          <w:szCs w:val="24"/>
        </w:rPr>
        <w:t>им стандардима медицинске науке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праксе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овој 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Такође,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важећи закон није уредио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 биомед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ицински потпомогнутог оплођења </w:t>
      </w:r>
      <w:r>
        <w:rPr>
          <w:rFonts w:ascii="Times New Roman" w:eastAsia="Times New Roman" w:hAnsi="Times New Roman" w:cs="Times New Roman"/>
          <w:sz w:val="24"/>
          <w:szCs w:val="24"/>
        </w:rPr>
        <w:t>као и услове под којим се та делатност може обављати,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које спадају </w:t>
      </w:r>
      <w:r>
        <w:rPr>
          <w:rFonts w:ascii="Times New Roman" w:eastAsia="Times New Roman" w:hAnsi="Times New Roman" w:cs="Times New Roman"/>
          <w:sz w:val="24"/>
          <w:szCs w:val="24"/>
        </w:rPr>
        <w:t>тестирање, добијање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обрада, замрзавање, одмрзавање, очување, складиштење и дистрибуција репродуктивних ћелија, зигота и ембриона, што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ситуацији без дефинисања услова на националном нивоу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довело до праксе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свака здравствена установа која спроводи </w:t>
      </w:r>
      <w:r>
        <w:rPr>
          <w:rFonts w:ascii="Times New Roman" w:eastAsia="Times New Roman" w:hAnsi="Times New Roman" w:cs="Times New Roman"/>
          <w:sz w:val="24"/>
          <w:szCs w:val="24"/>
        </w:rPr>
        <w:t>биомедицински потпомогнуто оплођење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дефини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унутар своје установе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што је директно утицало на неједнакост у пруж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ању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ових </w:t>
      </w:r>
      <w:r>
        <w:rPr>
          <w:rFonts w:ascii="Times New Roman" w:eastAsia="Times New Roman" w:hAnsi="Times New Roman" w:cs="Times New Roman"/>
          <w:sz w:val="24"/>
          <w:szCs w:val="24"/>
        </w:rPr>
        <w:t>услуга.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важећим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овој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на нејасан начин </w:t>
      </w:r>
      <w:r>
        <w:rPr>
          <w:rFonts w:ascii="Times New Roman" w:eastAsia="Times New Roman" w:hAnsi="Times New Roman" w:cs="Times New Roman"/>
          <w:sz w:val="24"/>
          <w:szCs w:val="24"/>
        </w:rPr>
        <w:t>уређен инспекцијски надзор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 је због непрецизности и недо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ечености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тих одредби </w:t>
      </w:r>
      <w:r>
        <w:rPr>
          <w:rFonts w:ascii="Times New Roman" w:eastAsia="Times New Roman" w:hAnsi="Times New Roman" w:cs="Times New Roman"/>
          <w:sz w:val="24"/>
          <w:szCs w:val="24"/>
        </w:rPr>
        <w:t>у пракси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било недоумица по питању </w:t>
      </w:r>
      <w:r>
        <w:rPr>
          <w:rFonts w:ascii="Times New Roman" w:eastAsia="Times New Roman" w:hAnsi="Times New Roman" w:cs="Times New Roman"/>
          <w:sz w:val="24"/>
          <w:szCs w:val="24"/>
        </w:rPr>
        <w:t>где треба формирати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нспекц</w:t>
      </w:r>
      <w:r>
        <w:rPr>
          <w:rFonts w:ascii="Times New Roman" w:eastAsia="Times New Roman" w:hAnsi="Times New Roman" w:cs="Times New Roman"/>
          <w:sz w:val="24"/>
          <w:szCs w:val="24"/>
        </w:rPr>
        <w:t>ију и ко може да буде инспектор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рмирањ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инспекцијског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надзора у оквиру Управе за биомедицину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безбеди</w:t>
      </w:r>
      <w:r>
        <w:rPr>
          <w:rFonts w:ascii="Times New Roman" w:eastAsia="Times New Roman" w:hAnsi="Times New Roman" w:cs="Times New Roman"/>
          <w:sz w:val="24"/>
          <w:szCs w:val="24"/>
        </w:rPr>
        <w:t>ће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континуираност </w:t>
      </w:r>
      <w:r>
        <w:rPr>
          <w:rFonts w:ascii="Times New Roman" w:eastAsia="Times New Roman" w:hAnsi="Times New Roman" w:cs="Times New Roman"/>
          <w:sz w:val="24"/>
          <w:szCs w:val="24"/>
        </w:rPr>
        <w:t>стручн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надзора </w:t>
      </w:r>
      <w:r>
        <w:rPr>
          <w:rFonts w:ascii="Times New Roman" w:eastAsia="Times New Roman" w:hAnsi="Times New Roman" w:cs="Times New Roman"/>
          <w:sz w:val="24"/>
          <w:szCs w:val="24"/>
        </w:rPr>
        <w:t>у области биомедицине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Овај надзор </w:t>
      </w:r>
      <w:r>
        <w:rPr>
          <w:rFonts w:ascii="Times New Roman" w:eastAsia="Times New Roman" w:hAnsi="Times New Roman" w:cs="Times New Roman"/>
          <w:sz w:val="24"/>
          <w:szCs w:val="24"/>
        </w:rPr>
        <w:t>је специфич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због увођења нових метода и проц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  <w:r>
        <w:rPr>
          <w:rFonts w:ascii="Times New Roman" w:eastAsia="Times New Roman" w:hAnsi="Times New Roman" w:cs="Times New Roman"/>
          <w:sz w:val="24"/>
          <w:szCs w:val="24"/>
        </w:rPr>
        <w:t>, јер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постоји потреба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надзором од стране стручњака са највећим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искуством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пракси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прате савремена достигнућа </w:t>
      </w:r>
      <w:r>
        <w:rPr>
          <w:rFonts w:ascii="Times New Roman" w:eastAsia="Times New Roman" w:hAnsi="Times New Roman" w:cs="Times New Roman"/>
          <w:sz w:val="24"/>
          <w:szCs w:val="24"/>
        </w:rPr>
        <w:t>науке у овој области.</w:t>
      </w:r>
    </w:p>
    <w:p w:rsidR="00C21CDB" w:rsidRDefault="00BF2196" w:rsidP="00F4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Новине </w:t>
      </w:r>
      <w:r>
        <w:rPr>
          <w:rFonts w:ascii="Times New Roman" w:eastAsia="Times New Roman" w:hAnsi="Times New Roman" w:cs="Times New Roman"/>
          <w:sz w:val="24"/>
          <w:szCs w:val="24"/>
        </w:rPr>
        <w:t>овог предлога з</w:t>
      </w:r>
      <w:r>
        <w:rPr>
          <w:rFonts w:ascii="Times New Roman" w:eastAsia="Times New Roman" w:hAnsi="Times New Roman" w:cs="Times New Roman"/>
          <w:sz w:val="24"/>
          <w:szCs w:val="24"/>
        </w:rPr>
        <w:t>акона су уређени орган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зацио</w:t>
      </w:r>
      <w:r>
        <w:rPr>
          <w:rFonts w:ascii="Times New Roman" w:eastAsia="Times New Roman" w:hAnsi="Times New Roman" w:cs="Times New Roman"/>
          <w:sz w:val="24"/>
          <w:szCs w:val="24"/>
        </w:rPr>
        <w:t>ни системи у области БМПО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рање </w:t>
      </w:r>
      <w:r>
        <w:rPr>
          <w:rFonts w:ascii="Times New Roman" w:eastAsia="Times New Roman" w:hAnsi="Times New Roman" w:cs="Times New Roman"/>
          <w:sz w:val="24"/>
          <w:szCs w:val="24"/>
        </w:rPr>
        <w:t>јединствених услова за обављање поступака биомедицински потпомогнуте оплодње у складу са савременим стандардима медицинске науке и праксе, као и прописима ЕУ и успостављање система квалитета у обављању делатности БМПО, што ће директно утицати на повећање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спешности поступака у нашој земљи. Повећање учесталости неплодности у нашој земљи последњих година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</w:rPr>
        <w:t>довел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укључи</w:t>
      </w:r>
      <w:r>
        <w:rPr>
          <w:rFonts w:ascii="Times New Roman" w:eastAsia="Times New Roman" w:hAnsi="Times New Roman" w:cs="Times New Roman"/>
          <w:sz w:val="24"/>
          <w:szCs w:val="24"/>
        </w:rPr>
        <w:t>вања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већег броја парова </w:t>
      </w:r>
      <w:r>
        <w:rPr>
          <w:rFonts w:ascii="Times New Roman" w:eastAsia="Times New Roman" w:hAnsi="Times New Roman" w:cs="Times New Roman"/>
          <w:sz w:val="24"/>
          <w:szCs w:val="24"/>
        </w:rPr>
        <w:t>у поступке БМПО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потребе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ова врста услуг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учини доступнијом као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услуге </w:t>
      </w:r>
      <w:r>
        <w:rPr>
          <w:rFonts w:ascii="Times New Roman" w:eastAsia="Times New Roman" w:hAnsi="Times New Roman" w:cs="Times New Roman"/>
          <w:sz w:val="24"/>
          <w:szCs w:val="24"/>
        </w:rPr>
        <w:t>банке репродуктивних ћелија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ткива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ембриона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којој се обављају делатности добијања, обраде, очувања, складиштења и </w:t>
      </w:r>
      <w:r>
        <w:rPr>
          <w:rFonts w:ascii="Times New Roman" w:eastAsia="Times New Roman" w:hAnsi="Times New Roman" w:cs="Times New Roman"/>
          <w:sz w:val="24"/>
          <w:szCs w:val="24"/>
        </w:rPr>
        <w:t>дистрибуирања репродуктивн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ћелија и ткива за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хетеро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ге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оплођење</w:t>
      </w:r>
      <w:r>
        <w:rPr>
          <w:rFonts w:ascii="Times New Roman" w:eastAsia="Times New Roman" w:hAnsi="Times New Roman" w:cs="Times New Roman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делатности </w:t>
      </w:r>
      <w:r>
        <w:rPr>
          <w:rFonts w:ascii="Times New Roman" w:eastAsia="Times New Roman" w:hAnsi="Times New Roman" w:cs="Times New Roman"/>
          <w:sz w:val="24"/>
          <w:szCs w:val="24"/>
        </w:rPr>
        <w:t>складиштењ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дистрибуирањ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ембриона за хетерогено оплођење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што </w:t>
      </w:r>
      <w:r>
        <w:rPr>
          <w:rFonts w:ascii="Times New Roman" w:eastAsia="Times New Roman" w:hAnsi="Times New Roman" w:cs="Times New Roman"/>
          <w:sz w:val="24"/>
          <w:szCs w:val="24"/>
        </w:rPr>
        <w:t>до сада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није био случај. Затим, поједностављење издавања одобрења за обављање БМПО, могућност да се одложи употреба сопствених репродуктивних ћелија искључиво из медицинских разлога код пунолетних али и малолетних лица, могућност даровања ембриона од стране супру</w:t>
      </w:r>
      <w:r>
        <w:rPr>
          <w:rFonts w:ascii="Times New Roman" w:eastAsia="Times New Roman" w:hAnsi="Times New Roman" w:cs="Times New Roman"/>
          <w:sz w:val="24"/>
          <w:szCs w:val="24"/>
        </w:rPr>
        <w:t>жника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односно ванбрачног партнера који су одустали од коришћења свог ембриона насталог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њихову оплодњу уз њихов изричит пристанак, могућност да након завршених поступака БМПО не дође до рођења детета репродуктивне ћелије даваоца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се </w:t>
      </w:r>
      <w:r>
        <w:rPr>
          <w:rFonts w:ascii="Times New Roman" w:eastAsia="Times New Roman" w:hAnsi="Times New Roman" w:cs="Times New Roman"/>
          <w:sz w:val="24"/>
          <w:szCs w:val="24"/>
        </w:rPr>
        <w:t>даривани 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бриони </w:t>
      </w:r>
      <w:r>
        <w:rPr>
          <w:rFonts w:ascii="Times New Roman" w:eastAsia="Times New Roman" w:hAnsi="Times New Roman" w:cs="Times New Roman"/>
          <w:sz w:val="24"/>
          <w:szCs w:val="24"/>
        </w:rPr>
        <w:t>ванбрачних партнера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 употребити за поступке БМПО следећег пара супружника, односно ванбрачних партнера.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случају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БМПО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-ом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дође до рађања детета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односно деце дарованим репродуктивним ћелијама, односно ембрионима,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предвиђено је да се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преостале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репродуктивне ћелије даваоца могу употребити искључиво за поновљени поступак БМПО код истог пара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супружника, тј. в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анбрачних партнера.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Уређен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инспекцијски надзор јер је у питању врло осетљива област са великим могућностима за злоупотребу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 је неопходно имати едуковане инспекторе из области биомедицине, који ће својим </w:t>
      </w:r>
      <w:r>
        <w:rPr>
          <w:rFonts w:ascii="Times New Roman" w:eastAsia="Times New Roman" w:hAnsi="Times New Roman" w:cs="Times New Roman"/>
          <w:sz w:val="24"/>
          <w:szCs w:val="24"/>
        </w:rPr>
        <w:t>деловањем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осигурати одрживост високог нивоа квалитета у области БМПО.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одредбе 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би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омеди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нски потпомогнутој оплодњи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усклађене са директивама Европске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уније.</w:t>
      </w:r>
    </w:p>
    <w:p w:rsidR="00753350" w:rsidRDefault="00BF2196" w:rsidP="00D430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Душан Павловић, народни посланик,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поздравио је доношење 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акона али је истак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ао да су нека питања изазвала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верзе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јавности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то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вега питањ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сурогат материнства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 које је зачето у поступку БМПО да зна иде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тите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 својих родитеља. Оба ова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питања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редлозима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елими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сана као правно могућа.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стакао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сурогат материнство </w:t>
      </w:r>
      <w:r w:rsidRPr="00124426">
        <w:rPr>
          <w:rFonts w:ascii="Times New Roman" w:eastAsia="Times New Roman" w:hAnsi="Times New Roman" w:cs="Times New Roman"/>
          <w:sz w:val="24"/>
          <w:szCs w:val="24"/>
          <w:lang w:val="sr-Cyrl-CS"/>
        </w:rPr>
        <w:t>није раширена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пракса у већини земаља у свету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те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постави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питање шта је у овом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писања овог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редлога превагнуло да се не дозволи увођење института сурогат материнства.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Подсетио је да је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Македонији од пре три године дозвољено сурогат материнство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у појединим земљама ЕУ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те да је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Уста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свим грађанима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гарантована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могућнос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 да имају децу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олико постоји могућност да се на добровољној основи дође до потомства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питао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за разлог искључивања овакве врсте алтруистичког сурогат материнства као правно могућег од стране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здравља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једног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стручне јавности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Уставу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наше земље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сваки грађанин, у овом случају дете, има загарантовано право 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зна идентитет својих родитеља. Постоје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случајеви када дете може да сазна ко су му родитељи, пре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свега из здравствених разлога, те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сматра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ово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дубље филозофско и етичко питање које утиче на само поимање индивидуе.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Наиме,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поставља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питање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може ли човек знати ко је и шта хоће у животу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не зна ко су му родитељи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њихов социјални статус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порекло.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вези са тим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поменуо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сазнања до који је дош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ао на основу сопствен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истраживања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су у Великој Британији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код израде 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размишљали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код нас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касније Врховни суд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ове државе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анулирао то становиште, тако да упркос захтеву 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аваоца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буду анонимни, деца која то желе могу да сазнају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идентитет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родитељ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53350" w:rsidRDefault="00BF2196" w:rsidP="004B2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Милојичић, директор Управе за биомедицину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истакао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радећи са колегама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Управе за биомедицину и са колегама из струке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био изузетно заинтересован да овај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 закона буде добар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то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је питање сурогат материнства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изазвало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многе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контр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верзе и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самој радној групи.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вези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тим питањем,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агласио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ора успоставити добар и ефикасан систем контроле који у Републици Срби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тренутно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постоји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 да 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треба заборавити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држава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Србија изгубила спор око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изгубљених беба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су то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случајеви који су се деш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авали 70-тих и 80-тих година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 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тешко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успоставити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ефикасан механизам контроле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земља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транзицији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нема висок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БДП, може доћи у ситуацију да страни држављан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из економски развијених земаља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долазе код нас по овом питању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постане тржиште за извоз деце.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Изнео је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12 од 28 европских земаља дозвољено сурогат мајчинство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те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доста примера који  нису добри.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Указао је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роблем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надокнад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односно на то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фер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о, колика је надокнада ако сурогат мајка не ради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 ако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на то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остоји стална могућност за уцењивањем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људи који желе да добију дете овим путем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 тим у вези, навео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предомишљањ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сурогат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мајке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оред тога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што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 обавезала на поштовање законом прописаних услова сурогат материнства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Наиме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жена која је високо изнела трудноћу, почне да се предомишља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хоће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задржи дете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може додатн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да уцењује пар који жели дете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прети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побачајем.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Истакао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риликом израде Предлога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доста размишљало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св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 ов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проблемима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те да се,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имајући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виду наш менталитет и простор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којем живимо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заузело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становиште које је у овом моменту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много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прихватљивије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Заправо, 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емогућност прихватања сурогат мајчин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проистиче из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немогућност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ефикасне контроле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избегавања поменутих случајева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Подсетио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Резолуцију коју је</w:t>
      </w:r>
      <w:r w:rsidRPr="005F56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Европски парламент донео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рајем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а којом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сурогат мајчинство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оспорено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свим њеним облицима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 додао 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увођење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таквог решења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овом моменту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можда било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контрапродуктивно. </w:t>
      </w:r>
    </w:p>
    <w:p w:rsidR="00E95A0F" w:rsidRDefault="00BF2196" w:rsidP="00EE1C1B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Др Иван Тулић, члан Републичке стручне комисије и Радне групе за израду Закона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поводом претходне дискусије, нагласио је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да су у већини земаља даваоци</w:t>
      </w:r>
      <w:r w:rsidRPr="005F562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репродуктивног материјала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анонимни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као 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то да су у нашој земљи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даваоци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увек захтевали да буду анонимни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управо то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разло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због чега је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одредба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 анонимности даваоца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прописана</w:t>
      </w:r>
      <w:r w:rsidRPr="003833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овим законом.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A62ECF" w:rsidRPr="00A62ECF" w:rsidRDefault="00BF2196" w:rsidP="00A6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2EC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EC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62ECF">
        <w:rPr>
          <w:rFonts w:ascii="Times New Roman" w:eastAsia="Calibri" w:hAnsi="Times New Roman" w:cs="Times New Roman"/>
          <w:sz w:val="24"/>
          <w:szCs w:val="24"/>
        </w:rPr>
        <w:t>На</w:t>
      </w:r>
      <w:r w:rsidRPr="00A62ECF">
        <w:rPr>
          <w:rFonts w:ascii="Times New Roman" w:eastAsia="Calibri" w:hAnsi="Times New Roman" w:cs="Times New Roman"/>
          <w:sz w:val="24"/>
          <w:szCs w:val="24"/>
          <w:lang w:val="sr-Cyrl-CS"/>
        </w:rPr>
        <w:t>кон расправе, Одбор је</w:t>
      </w:r>
      <w:r w:rsidRPr="00A62EC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 складу са чланом 155. став 2. Пословника Народне скупштине,</w:t>
      </w:r>
      <w:r w:rsidRPr="00A62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одлучио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већином гласова (12 гласова за, 2 није гласало од 14</w:t>
      </w:r>
      <w:r w:rsidRPr="00A62ECF">
        <w:rPr>
          <w:rFonts w:ascii="Times New Roman" w:eastAsia="Calibri" w:hAnsi="Times New Roman" w:cs="Times New Roman"/>
          <w:bCs/>
          <w:sz w:val="24"/>
          <w:szCs w:val="24"/>
        </w:rPr>
        <w:t xml:space="preserve"> присутних)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да предложи Народној скупштини </w:t>
      </w:r>
      <w:r w:rsidRPr="00762B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 прихвати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Предлог закона о </w:t>
      </w:r>
      <w:r w:rsidRPr="00A62ECF">
        <w:rPr>
          <w:rFonts w:ascii="Times New Roman" w:eastAsia="Times New Roman" w:hAnsi="Times New Roman" w:cs="Times New Roman"/>
          <w:sz w:val="24"/>
          <w:szCs w:val="24"/>
          <w:lang w:val="sr-Cyrl-CS"/>
        </w:rPr>
        <w:t>биомеди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A6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нски потпомогнутој оплодњи,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начелу.</w:t>
      </w:r>
    </w:p>
    <w:p w:rsidR="00A62ECF" w:rsidRPr="00C80B01" w:rsidRDefault="00BF2196" w:rsidP="00A62ECF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EF9" w:rsidRDefault="00BF2196" w:rsidP="00541DB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Друга тачка дневног реда- </w:t>
      </w:r>
      <w:r w:rsidRPr="00B21791">
        <w:rPr>
          <w:rFonts w:ascii="Times New Roman" w:hAnsi="Times New Roman" w:cs="Times New Roman"/>
          <w:b/>
          <w:sz w:val="24"/>
          <w:szCs w:val="24"/>
        </w:rPr>
        <w:t xml:space="preserve">Разматрање </w:t>
      </w:r>
      <w:r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Предлога закона о трансфузијској </w:t>
      </w:r>
      <w:r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>медицини, који је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>поднела Влада, у начелу</w:t>
      </w:r>
    </w:p>
    <w:p w:rsidR="00383365" w:rsidRPr="00B21791" w:rsidRDefault="00BF2196" w:rsidP="00541DB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3EF9" w:rsidRDefault="00BF2196" w:rsidP="00EB3A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791">
        <w:rPr>
          <w:rFonts w:ascii="Times New Roman" w:hAnsi="Times New Roman" w:cs="Times New Roman"/>
          <w:sz w:val="24"/>
          <w:szCs w:val="24"/>
        </w:rPr>
        <w:t xml:space="preserve">Председник Одбора доц. др Дарко Лакетић је обавестио </w:t>
      </w:r>
      <w:r>
        <w:rPr>
          <w:rFonts w:ascii="Times New Roman" w:hAnsi="Times New Roman" w:cs="Times New Roman"/>
          <w:sz w:val="24"/>
          <w:szCs w:val="24"/>
        </w:rPr>
        <w:t xml:space="preserve">присутне </w:t>
      </w:r>
      <w:r w:rsidRPr="00B21791">
        <w:rPr>
          <w:rFonts w:ascii="Times New Roman" w:hAnsi="Times New Roman" w:cs="Times New Roman"/>
          <w:sz w:val="24"/>
          <w:szCs w:val="24"/>
        </w:rPr>
        <w:t>да је Предлог закона</w:t>
      </w:r>
      <w:r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о трансфузијској медицини</w:t>
      </w:r>
      <w:r w:rsidRPr="00B21791">
        <w:rPr>
          <w:rFonts w:ascii="Times New Roman" w:hAnsi="Times New Roman" w:cs="Times New Roman"/>
          <w:sz w:val="24"/>
          <w:szCs w:val="24"/>
        </w:rPr>
        <w:t xml:space="preserve">, по редовном поступку, </w:t>
      </w:r>
      <w:r w:rsidRPr="00B21791">
        <w:rPr>
          <w:rFonts w:ascii="Times New Roman" w:hAnsi="Times New Roman" w:cs="Times New Roman"/>
          <w:sz w:val="24"/>
          <w:szCs w:val="24"/>
        </w:rPr>
        <w:t xml:space="preserve">Влада </w:t>
      </w:r>
      <w:r w:rsidRPr="00B21791">
        <w:rPr>
          <w:rFonts w:ascii="Times New Roman" w:hAnsi="Times New Roman" w:cs="Times New Roman"/>
          <w:sz w:val="24"/>
          <w:szCs w:val="24"/>
        </w:rPr>
        <w:t xml:space="preserve">поднела Народној скупштини 16. децембра 2016. године, а затим је сагласно </w:t>
      </w:r>
      <w:r w:rsidRPr="00B21791">
        <w:rPr>
          <w:rFonts w:ascii="Times New Roman" w:hAnsi="Times New Roman" w:cs="Times New Roman"/>
          <w:sz w:val="24"/>
          <w:szCs w:val="24"/>
        </w:rPr>
        <w:t>члану 79. Пословника Народне скупштине отворио претрес у начелу.</w:t>
      </w:r>
    </w:p>
    <w:p w:rsidR="006854D2" w:rsidRDefault="00BF2196" w:rsidP="000A08E0">
      <w:pPr>
        <w:spacing w:after="0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21791">
        <w:rPr>
          <w:rFonts w:ascii="Times New Roman" w:hAnsi="Times New Roman" w:cs="Times New Roman"/>
          <w:sz w:val="24"/>
          <w:szCs w:val="24"/>
        </w:rPr>
        <w:t>р Ференц Вицко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B21791">
        <w:rPr>
          <w:rFonts w:ascii="Times New Roman" w:hAnsi="Times New Roman" w:cs="Times New Roman"/>
          <w:sz w:val="24"/>
          <w:szCs w:val="24"/>
        </w:rPr>
        <w:t>ржавни секретар Министарства здравља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791">
        <w:rPr>
          <w:rFonts w:ascii="Times New Roman" w:hAnsi="Times New Roman" w:cs="Times New Roman"/>
          <w:sz w:val="24"/>
          <w:szCs w:val="24"/>
        </w:rPr>
        <w:t xml:space="preserve">подсетио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 w:rsidRPr="00B21791">
        <w:rPr>
          <w:rFonts w:ascii="Times New Roman" w:hAnsi="Times New Roman" w:cs="Times New Roman"/>
          <w:sz w:val="24"/>
          <w:szCs w:val="24"/>
        </w:rPr>
        <w:t>да 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бласт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коју предложени закон регулише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до сада била уређена Законом о трансфузиолошкој делатности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 донетом 20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09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 године, који је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делимично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усаглашен са европском регулативом која је важила у време његовог доношења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Међутим, н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акон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шестогодишње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примене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овог з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акона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је ут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врђена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потреба да се прецизирају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и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побољшају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постојећи услови, организација и делатност трансфузи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јске медицине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као и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да се појача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надзор над обављањем трансфузијске медицине на територији Републике Србије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у циљу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обезбеђивања квалитетне и сигурне крви и компонената крви. </w:t>
      </w:r>
    </w:p>
    <w:p w:rsidR="00DC3EF9" w:rsidRPr="00B21791" w:rsidRDefault="00BF2196" w:rsidP="006854D2">
      <w:pPr>
        <w:spacing w:after="0" w:line="240" w:lineRule="auto"/>
        <w:ind w:firstLine="715"/>
        <w:jc w:val="both"/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Постојећи закон је непрецизно уредио организацију трансфузиолошких служби у Реп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ублици Србији,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те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је обављање трансфузиолошке делатности организовано на три нивоа: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1)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Институт за трансфузију крви Србије, Завод за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lastRenderedPageBreak/>
        <w:t>трансфузију крви Војводине и Завод за трансфузију крви Ниш;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2) С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лужбе за трансфузију крви - при општим болницама, здравстве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ним центрима, клиничко-болничким центрима –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којих је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44;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3)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Болничке бан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ке крви - при болницама, инстит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тима и клиникама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- којих је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76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у Србији.</w:t>
      </w:r>
    </w:p>
    <w:p w:rsidR="00DC3EF9" w:rsidRPr="00B21791" w:rsidRDefault="00BF2196" w:rsidP="007C2B2C">
      <w:pPr>
        <w:pStyle w:val="Style4"/>
        <w:widowControl/>
        <w:spacing w:line="240" w:lineRule="auto"/>
        <w:ind w:firstLine="715"/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Наведена подела рада нема јасне границе, па се здравствене установе и њихове организационе јединице свих нивоа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баве трансфузиолошким активностима у различитој мери и на различите начине, што знатно отежа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ва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уједначеност снабдевања крвљу и компонентама крви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 те доводи до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нерационалне и неадекватне примене крви и компонената крви. Постојећи закон уређује само један де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о трансфузијске медицине и то припрему крви и компонената крви, док област клиничке трансфузије која подразумева делатност чувања и издавања крви и компонената крви за терапијску примену, претрансфузијска испитивања, бригу за оптималну примену крви и компо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нената крви, аутологну трансфузију, терапијске аферезне процедуре, хемостазе, перинатална испитивања, праћење ефеката лечења није уопште била предмет важећег закона. Такође, лоша организациона структура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је разлог због којег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велики број законом дефинисаних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служби не може да обавља трансфузиолошку делатност прописану законом, пре свега јер немају адекватан простор и опрему за поменуте делатности, чиме се не може остварити један од основних циљева постојећег закона, а то је обезбеђивање адекватних количина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пот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ребн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е крви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што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за последицу има да ниједна од наведених трансфузиолошких установа нема дозволу за обављање законом дефинисане трансфузиолошке делатности. Због недовољно јасне формулације око вршења инспекцијског надзора која је у пракси створила нејасну с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лику око тога где треба формирати инспекцију, у чијем саставу и ко може да буде инспектор, као и одредбе да се до организовања обављања послова инспектора за трансфузиолошку делатност утврђених законом, послове надзора обавља здравствена инспекција, образо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вана у складу са законом којим се уређује здравствена заштита, након шест година, стручни инспекцијски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надзор у овој области и даље не постоји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DC3EF9" w:rsidRPr="00B21791" w:rsidRDefault="00BF2196" w:rsidP="000A08E0">
      <w:pPr>
        <w:pStyle w:val="Style4"/>
        <w:widowControl/>
        <w:spacing w:line="240" w:lineRule="auto"/>
        <w:ind w:firstLine="706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Имајући у виду наведене мањкавости важећег закона,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Предлог закона</w:t>
      </w:r>
      <w:r w:rsidRPr="00B21791">
        <w:rPr>
          <w:rFonts w:ascii="Times New Roman" w:hAnsi="Times New Roman" w:cs="Times New Roman"/>
          <w:lang w:val="sr-Cyrl-CS"/>
        </w:rPr>
        <w:t xml:space="preserve"> о трансфузијској медицини доноси следеће нов</w:t>
      </w:r>
      <w:r w:rsidRPr="00B21791">
        <w:rPr>
          <w:rFonts w:ascii="Times New Roman" w:hAnsi="Times New Roman" w:cs="Times New Roman"/>
          <w:lang w:val="sr-Cyrl-CS"/>
        </w:rPr>
        <w:t>ине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: </w:t>
      </w:r>
    </w:p>
    <w:p w:rsidR="00DC3EF9" w:rsidRPr="00B21791" w:rsidRDefault="00BF2196" w:rsidP="000A08E0">
      <w:pPr>
        <w:pStyle w:val="Style4"/>
        <w:widowControl/>
        <w:spacing w:line="240" w:lineRule="auto"/>
        <w:ind w:firstLine="706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- ново законско решење, поред делатности припреме крви и компонената крви, обухвата и област клиничке трансфузије, чиме се обезбеђује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директно учествовање лекара специјалисте трансфузиолога у процес лечења сваког пациј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ента према препорукама Светске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з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дравствене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рганизације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рационалн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употреб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крв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и компонен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ата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крви, као и у знатној мери смањ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ење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компликација, озбиљних нежељених догађаја и реакција које могу настати као последица примене крви и компонената крви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; </w:t>
      </w:r>
    </w:p>
    <w:p w:rsidR="00DC3EF9" w:rsidRPr="00B21791" w:rsidRDefault="00BF2196" w:rsidP="000A08E0">
      <w:pPr>
        <w:pStyle w:val="Style23"/>
        <w:widowControl/>
        <w:tabs>
          <w:tab w:val="left" w:pos="715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 xml:space="preserve">- извршена је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подел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на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два различит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а типа установа, на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овлашћене трансфузијске установе и болничке банке крви са јасн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подељеним пословима који се не преклапа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ју;</w:t>
      </w:r>
    </w:p>
    <w:p w:rsidR="00DC3EF9" w:rsidRPr="00B21791" w:rsidRDefault="00BF2196" w:rsidP="000A08E0">
      <w:pPr>
        <w:pStyle w:val="Style23"/>
        <w:widowControl/>
        <w:tabs>
          <w:tab w:val="left" w:pos="715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 xml:space="preserve">- послове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овлашћен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их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трансфузијск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их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установ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а обављају заводи, односно Институт за трансфузију крви Србије, уместо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досадашњих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47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здравствених установа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 по новом закону послове прикупљања ће обављати Институт и два постојећа завода, као и планирани нови завод у Крагујевцу;</w:t>
      </w:r>
    </w:p>
    <w:p w:rsidR="00DC3EF9" w:rsidRPr="00B21791" w:rsidRDefault="00BF2196" w:rsidP="000A08E0">
      <w:pPr>
        <w:pStyle w:val="Style23"/>
        <w:widowControl/>
        <w:tabs>
          <w:tab w:val="left" w:pos="715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lastRenderedPageBreak/>
        <w:tab/>
        <w:t>- ново законско решење треба да постигне 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једначеност снабдевања крвљу</w:t>
      </w:r>
      <w:r w:rsidRPr="00B21791">
        <w:rPr>
          <w:rFonts w:ascii="Times New Roman" w:hAnsi="Times New Roman" w:cs="Times New Roman"/>
          <w:lang w:val="sr-Latn-CS"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и компоненатама крви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на територији Републике Србије, као и поједностављење издавања одобрења за обављање делатности припреме крви;</w:t>
      </w:r>
    </w:p>
    <w:p w:rsidR="00DC3EF9" w:rsidRPr="00B21791" w:rsidRDefault="00BF2196" w:rsidP="000A08E0">
      <w:pPr>
        <w:pStyle w:val="Style23"/>
        <w:widowControl/>
        <w:tabs>
          <w:tab w:val="left" w:pos="709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>-у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споставља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се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јединствен информацион систем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у области трансфузијске медицине, 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улога 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влашћених трансфузијских установа у делатности планирања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и прикупљања крви и компонената крви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је прецизирана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што је од изузетног значаја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јер од њиховог доброг планирања зависи обезбеђеност довољном количином безбедне крви у целој земљи.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Кроз добро планирање и организацију, све овлашћене трансфузијске установе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би требало да у сваком тренутку имају довољну количину крви за било ког пацијента на територији наше земље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DC3EF9" w:rsidRPr="00B21791" w:rsidRDefault="00BF2196" w:rsidP="000A08E0">
      <w:pPr>
        <w:pStyle w:val="Style23"/>
        <w:widowControl/>
        <w:tabs>
          <w:tab w:val="left" w:pos="709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>-у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вођењем тестирања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техником умножавања нуклеинске киселине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-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НАТ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безбедност и квалитет крви и компонената крви се подиже на виши ниво, јер се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св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ака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тестирана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јединица крви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и компонента крви тестира овом методом у Институту за трансфузију крви Србије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DC3EF9" w:rsidRPr="00B21791" w:rsidRDefault="00BF2196" w:rsidP="000A08E0">
      <w:pPr>
        <w:pStyle w:val="Style4"/>
        <w:widowControl/>
        <w:spacing w:line="240" w:lineRule="auto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-јаснија је улога Управе за биомедицину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,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као компетентног тела у области трансфузије на нивоу целе Републике Србије, као и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улога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инспек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тора за биоме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дицину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над радом зд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р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вствених установа из ове области.</w:t>
      </w:r>
    </w:p>
    <w:p w:rsidR="00DC3EF9" w:rsidRPr="00B21791" w:rsidRDefault="00BF2196" w:rsidP="000A08E0">
      <w:pPr>
        <w:pStyle w:val="Style4"/>
        <w:widowControl/>
        <w:spacing w:line="240" w:lineRule="auto"/>
        <w:ind w:firstLine="72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Поред наведених новина које предложени закон доноси у области трансфузијске медицине, нагласио је важност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едук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ованих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инспектор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у истој, јер свака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неправилност у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њиховом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поступању може да изазове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значајне последице по питању здравља већег броја људи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Имајући у виду да је основни циљ доношења овог закона обезбеђивање адекватне количине безбедне крви и компонената крви за сваког пацијента у нашој земљи, да би се то постигло, истакао је неопходност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ус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постав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љања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оптималн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ог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ниво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финансирања здравствених установа које обављају трансфузијску медицину, утврђивањем методологије одређивања трошкова обраде крви и компоненти крви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 у складу са директивама Европске уније.</w:t>
      </w:r>
    </w:p>
    <w:p w:rsidR="00DC3EF9" w:rsidRPr="00B21791" w:rsidRDefault="00BF2196" w:rsidP="000A08E0">
      <w:pPr>
        <w:spacing w:after="0" w:line="240" w:lineRule="auto"/>
        <w:ind w:firstLine="720"/>
        <w:jc w:val="both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Бранка Стаменковић је подржала доношење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З</w:t>
      </w:r>
      <w:r w:rsidRPr="00B21791">
        <w:rPr>
          <w:rFonts w:ascii="Times New Roman" w:hAnsi="Times New Roman" w:cs="Times New Roman"/>
          <w:sz w:val="24"/>
          <w:szCs w:val="24"/>
          <w:lang w:val="sr-Cyrl-CS"/>
        </w:rPr>
        <w:t>акона о трансфузијској медицини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истакла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да је област коју овај закон регулише изузетно осетљива и у одређеној мери контроверзна. У вези са тим, занима је зашто се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произвођачи лекова од крви и плазме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који су обухваћени дефиницијом дистрибуције,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помињу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с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амо једном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на почетку тексту предложеног закона, као и то да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ли се поменута производња врши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у контролисаним условима јавног сектора или је отворена и за приватни сектор. Похвалила је прописивање рока за увођење јединственог информационог система у област трансфузијске медицине, али сматра да није добро што то исто није урађено у случају организо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вања послова инспекцијског надзора у овој области. Имајући у виду да је јединствени информациони систем предвиђен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З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акон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ом о трансфузиолошкој делатности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из 2009. године, упитала је представника Министарства здравља за разлог одлагања примене овог начина рад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а у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овој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области медицине. Уочила је да у тексту Предлога закона има доста словних грешака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 те је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сугерисала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Министарств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у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да убудуће ангажује лекторе приликом израде закона.</w:t>
      </w:r>
    </w:p>
    <w:p w:rsidR="00DC3EF9" w:rsidRPr="00B21791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ab/>
        <w:t xml:space="preserve">Др Нада Васиљевић, 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помоћник директора Управе за биомедицину, у вези са поменутим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произвођачи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ма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лекова од крви и плазме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 навела је да се одредбе овог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закона односе искључиво на прикупљање крви и тестирање крви и компонената крви без обзира на њихову даљу намену. Овај закон не третира снабдевање лековима добијеним из људске крви или људске плазме, као ни матичне ћелије које </w:t>
      </w:r>
      <w:r w:rsidRPr="00B217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стварају крвне ћелије. </w:t>
      </w:r>
      <w:r>
        <w:rPr>
          <w:rFonts w:ascii="Times New Roman" w:hAnsi="Times New Roman" w:cs="Times New Roman"/>
          <w:bCs/>
          <w:sz w:val="24"/>
          <w:szCs w:val="24"/>
        </w:rPr>
        <w:t>Наглас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ила је 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да се прикупљање и тестирање крви и компонента крви </w:t>
      </w:r>
      <w:r w:rsidRPr="00B21791">
        <w:rPr>
          <w:rFonts w:ascii="Times New Roman" w:hAnsi="Times New Roman" w:cs="Times New Roman"/>
          <w:bCs/>
          <w:sz w:val="24"/>
          <w:szCs w:val="24"/>
        </w:rPr>
        <w:t>на територији целе Републике Србије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791">
        <w:rPr>
          <w:rFonts w:ascii="Times New Roman" w:hAnsi="Times New Roman" w:cs="Times New Roman"/>
          <w:bCs/>
          <w:sz w:val="24"/>
          <w:szCs w:val="24"/>
        </w:rPr>
        <w:t>спроводи на јединствен начин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што </w:t>
      </w:r>
      <w:r>
        <w:rPr>
          <w:rFonts w:ascii="Times New Roman" w:hAnsi="Times New Roman" w:cs="Times New Roman"/>
          <w:bCs/>
          <w:sz w:val="24"/>
          <w:szCs w:val="24"/>
        </w:rPr>
        <w:t>предложени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и уређује. С обзиром на то да се при производњи лекова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од крви и плазме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може десити да се </w:t>
      </w:r>
      <w:r w:rsidRPr="00B21791">
        <w:rPr>
          <w:rFonts w:ascii="Times New Roman" w:hAnsi="Times New Roman" w:cs="Times New Roman"/>
          <w:bCs/>
          <w:sz w:val="24"/>
          <w:szCs w:val="24"/>
        </w:rPr>
        <w:t>од једне јединице кр</w:t>
      </w:r>
      <w:r w:rsidRPr="00B21791">
        <w:rPr>
          <w:rFonts w:ascii="Times New Roman" w:hAnsi="Times New Roman" w:cs="Times New Roman"/>
          <w:bCs/>
          <w:sz w:val="24"/>
          <w:szCs w:val="24"/>
        </w:rPr>
        <w:t>ви зарази хиљаду људи, поменула је да су стандарди и директиве Европске уније које се односе на ову производњу много строжији. Јединствени информациони систем није заживео из разлога што је у ранијем периоду постојала дилема прецизирања овлашћених трансфуз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ијских установа, а која је сада решена дефинисањем четири такве установе које ће бити повезане поменутим системом, како би у сваком тренутку имале увид у расположиве количине крви. Додала је да свака држава у Европи и свету пропагира добровољно, неплаћено 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и анонимно давалаштво крви,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као и то да 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свака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земља 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има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своју 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националну политику прикупљања крви и компонената крви, управо из разлога спречавања трансфузијских трансмисивних болести. </w:t>
      </w:r>
    </w:p>
    <w:p w:rsidR="00DC3EF9" w:rsidRPr="00B21791" w:rsidRDefault="00BF2196" w:rsidP="000A0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р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Ненад Милојичић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директор Управе за биомедицину,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апострофирао 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забрану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комерцијализациј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е у биомедицини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и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контакт са 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било којом активношћу која доноси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профит.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Додао је да се к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рв у нашој земљи третира на исти начин као и у другим земљама Европе</w:t>
      </w:r>
      <w:r>
        <w:rPr>
          <w:rFonts w:ascii="Times New Roman" w:hAnsi="Times New Roman" w:cs="Times New Roman"/>
          <w:sz w:val="24"/>
          <w:szCs w:val="24"/>
          <w:lang w:eastAsia="sr-Latn-CS"/>
        </w:rPr>
        <w:t>, те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да је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пред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виђеним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увођење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м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НАТ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тестирања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сваке тестиране јединице крви и компонената крви техником умножавања нуклеинске киселине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безбедност крви 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и компонената крви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подигнута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на још виши ниво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DC3EF9" w:rsidRPr="00B21791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</w:rPr>
        <w:t xml:space="preserve">            Председник Одбора доц. др Дарко Лакетић, предложени закон је оценио реформским, јер за ра</w:t>
      </w:r>
      <w:r w:rsidRPr="00B21791">
        <w:rPr>
          <w:rFonts w:ascii="Times New Roman" w:hAnsi="Times New Roman" w:cs="Times New Roman"/>
          <w:sz w:val="24"/>
          <w:szCs w:val="24"/>
        </w:rPr>
        <w:t xml:space="preserve">злику од важећег закона фундаментално мења </w:t>
      </w:r>
      <w:r>
        <w:rPr>
          <w:rFonts w:ascii="Times New Roman" w:hAnsi="Times New Roman" w:cs="Times New Roman"/>
          <w:sz w:val="24"/>
          <w:szCs w:val="24"/>
        </w:rPr>
        <w:t xml:space="preserve">законске </w:t>
      </w:r>
      <w:r w:rsidRPr="00B21791">
        <w:rPr>
          <w:rFonts w:ascii="Times New Roman" w:hAnsi="Times New Roman" w:cs="Times New Roman"/>
          <w:sz w:val="24"/>
          <w:szCs w:val="24"/>
        </w:rPr>
        <w:t>оквире у којима ће функционисати трансфузиј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1791">
        <w:rPr>
          <w:rFonts w:ascii="Times New Roman" w:hAnsi="Times New Roman" w:cs="Times New Roman"/>
          <w:sz w:val="24"/>
          <w:szCs w:val="24"/>
        </w:rPr>
        <w:t xml:space="preserve">ка служба.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У вези са тим, посебно је похвалио увођење НАТ тестирања</w:t>
      </w:r>
      <w:r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јер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се тиме побошљава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безбедност и квалитет крви, што је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између остал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ог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у здравству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од 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изузетног значаја за рад хирурга. Поменуо је да ранији ЛИСА-тест</w:t>
      </w:r>
      <w:r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који се користи више деценија у овој области, нема ту сензитивност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и специфичност као НАТ-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тест. </w:t>
      </w:r>
    </w:p>
    <w:p w:rsidR="00294C22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ab/>
        <w:t>Након расправе поводом ове тачке дневног реда,</w:t>
      </w:r>
      <w:r w:rsidRPr="00B21791">
        <w:rPr>
          <w:rFonts w:ascii="Times New Roman" w:hAnsi="Times New Roman" w:cs="Times New Roman"/>
          <w:sz w:val="24"/>
          <w:szCs w:val="24"/>
        </w:rPr>
        <w:t xml:space="preserve"> председник Одбора доц. др Дарко Лакетић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закљ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учио је расправу и ставио предложени закон на гласање. </w:t>
      </w:r>
    </w:p>
    <w:p w:rsidR="00DC3EF9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ab/>
        <w:t xml:space="preserve">Одбор је, у складу са чланом 155. став 2. Пословника Народне скупштине, одлучио већином гласова (11 за, 2 није гласало од укупно 13 присутних) да предложи Народној скупштини </w:t>
      </w:r>
      <w:r w:rsidRPr="00762B71">
        <w:rPr>
          <w:rFonts w:ascii="Times New Roman" w:hAnsi="Times New Roman" w:cs="Times New Roman"/>
          <w:sz w:val="24"/>
          <w:szCs w:val="24"/>
          <w:lang w:eastAsia="sr-Latn-CS"/>
        </w:rPr>
        <w:t>да прихвати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Предлог закон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а о трансфузијској медицини, у начелу.</w:t>
      </w:r>
    </w:p>
    <w:p w:rsidR="00DC3EF9" w:rsidRDefault="00BF2196" w:rsidP="00117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За известиоца Одбор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а на седници Народ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не скупштине одређен је доц.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р Дарко Лакетић, председник Одбора.</w:t>
      </w:r>
    </w:p>
    <w:p w:rsidR="00173602" w:rsidRPr="00B21791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:rsidR="00DC3EF9" w:rsidRDefault="00BF2196" w:rsidP="0011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    </w:t>
      </w:r>
      <w:r w:rsidRPr="00B21791">
        <w:rPr>
          <w:rFonts w:ascii="Times New Roman" w:hAnsi="Times New Roman" w:cs="Times New Roman"/>
          <w:sz w:val="24"/>
          <w:szCs w:val="24"/>
        </w:rPr>
        <w:t xml:space="preserve">       Трећа тачка дневног реда – </w:t>
      </w:r>
      <w:r w:rsidRPr="00B21791">
        <w:rPr>
          <w:rFonts w:ascii="Times New Roman" w:hAnsi="Times New Roman" w:cs="Times New Roman"/>
          <w:b/>
          <w:sz w:val="24"/>
          <w:szCs w:val="24"/>
        </w:rPr>
        <w:t xml:space="preserve">Разно </w:t>
      </w:r>
    </w:p>
    <w:p w:rsidR="00365CD6" w:rsidRPr="00365CD6" w:rsidRDefault="00BF2196" w:rsidP="0011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EF9" w:rsidRPr="00B21791" w:rsidRDefault="00BF2196" w:rsidP="0011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791">
        <w:rPr>
          <w:rFonts w:ascii="Times New Roman" w:hAnsi="Times New Roman" w:cs="Times New Roman"/>
          <w:sz w:val="24"/>
          <w:szCs w:val="24"/>
        </w:rPr>
        <w:t xml:space="preserve">Поводом ове тачке дневног реда није било предлога ни </w:t>
      </w:r>
      <w:r w:rsidRPr="00B21791">
        <w:rPr>
          <w:rFonts w:ascii="Times New Roman" w:hAnsi="Times New Roman" w:cs="Times New Roman"/>
          <w:sz w:val="24"/>
          <w:szCs w:val="24"/>
        </w:rPr>
        <w:t>дискусије.</w:t>
      </w:r>
    </w:p>
    <w:p w:rsidR="00771DC9" w:rsidRPr="00B21791" w:rsidRDefault="00BF2196" w:rsidP="000A0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A1" w:rsidRDefault="00BF2196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   Седница је завршена у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часова.</w:t>
      </w:r>
    </w:p>
    <w:p w:rsidR="002D5BD4" w:rsidRDefault="00BF2196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BD4" w:rsidRPr="002D5BD4" w:rsidRDefault="00BF2196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Default="00BF2196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B21791" w:rsidRDefault="00BF2196" w:rsidP="0011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СЕКРЕТАР                                                                  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ПРЕДСЕДНИК </w:t>
      </w:r>
    </w:p>
    <w:p w:rsidR="00DB44A1" w:rsidRPr="00B21791" w:rsidRDefault="00BF2196" w:rsidP="000A08E0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1CD2" w:rsidRPr="00B21791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791">
        <w:rPr>
          <w:rFonts w:ascii="Times New Roman" w:eastAsia="Calibri" w:hAnsi="Times New Roman" w:cs="Times New Roman"/>
          <w:sz w:val="24"/>
          <w:szCs w:val="24"/>
        </w:rPr>
        <w:t xml:space="preserve">Божана Војиновић                                  </w:t>
      </w:r>
      <w:r w:rsidRPr="00B21791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217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21791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оц</w:t>
      </w:r>
      <w:r w:rsidRPr="00B2179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</w:t>
      </w:r>
      <w:r w:rsidRPr="00B21791">
        <w:rPr>
          <w:rFonts w:ascii="Times New Roman" w:eastAsia="Calibri" w:hAnsi="Times New Roman" w:cs="Times New Roman"/>
          <w:sz w:val="24"/>
          <w:szCs w:val="24"/>
        </w:rPr>
        <w:t xml:space="preserve"> Дарко Лакетић</w:t>
      </w:r>
      <w:r w:rsidRPr="00B2179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31CD2" w:rsidRPr="00B21791" w:rsidSect="00A67532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96" w:rsidRDefault="00BF2196">
      <w:pPr>
        <w:spacing w:after="0" w:line="240" w:lineRule="auto"/>
      </w:pPr>
      <w:r>
        <w:separator/>
      </w:r>
    </w:p>
  </w:endnote>
  <w:endnote w:type="continuationSeparator" w:id="0">
    <w:p w:rsidR="00BF2196" w:rsidRDefault="00BF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96" w:rsidRDefault="00BF2196">
      <w:pPr>
        <w:spacing w:after="0" w:line="240" w:lineRule="auto"/>
      </w:pPr>
      <w:r>
        <w:separator/>
      </w:r>
    </w:p>
  </w:footnote>
  <w:footnote w:type="continuationSeparator" w:id="0">
    <w:p w:rsidR="00BF2196" w:rsidRDefault="00BF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BF21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D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20D2" w:rsidRDefault="00BF2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8B"/>
    <w:multiLevelType w:val="hybridMultilevel"/>
    <w:tmpl w:val="9FB8EF3C"/>
    <w:lvl w:ilvl="0" w:tplc="4986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8753A" w:tentative="1">
      <w:start w:val="1"/>
      <w:numFmt w:val="lowerLetter"/>
      <w:lvlText w:val="%2."/>
      <w:lvlJc w:val="left"/>
      <w:pPr>
        <w:ind w:left="1440" w:hanging="360"/>
      </w:pPr>
    </w:lvl>
    <w:lvl w:ilvl="2" w:tplc="9B3CEC68" w:tentative="1">
      <w:start w:val="1"/>
      <w:numFmt w:val="lowerRoman"/>
      <w:lvlText w:val="%3."/>
      <w:lvlJc w:val="right"/>
      <w:pPr>
        <w:ind w:left="2160" w:hanging="180"/>
      </w:pPr>
    </w:lvl>
    <w:lvl w:ilvl="3" w:tplc="053C1FD8" w:tentative="1">
      <w:start w:val="1"/>
      <w:numFmt w:val="decimal"/>
      <w:lvlText w:val="%4."/>
      <w:lvlJc w:val="left"/>
      <w:pPr>
        <w:ind w:left="2880" w:hanging="360"/>
      </w:pPr>
    </w:lvl>
    <w:lvl w:ilvl="4" w:tplc="0A5E0260" w:tentative="1">
      <w:start w:val="1"/>
      <w:numFmt w:val="lowerLetter"/>
      <w:lvlText w:val="%5."/>
      <w:lvlJc w:val="left"/>
      <w:pPr>
        <w:ind w:left="3600" w:hanging="360"/>
      </w:pPr>
    </w:lvl>
    <w:lvl w:ilvl="5" w:tplc="62945BAE" w:tentative="1">
      <w:start w:val="1"/>
      <w:numFmt w:val="lowerRoman"/>
      <w:lvlText w:val="%6."/>
      <w:lvlJc w:val="right"/>
      <w:pPr>
        <w:ind w:left="4320" w:hanging="180"/>
      </w:pPr>
    </w:lvl>
    <w:lvl w:ilvl="6" w:tplc="A06844D0" w:tentative="1">
      <w:start w:val="1"/>
      <w:numFmt w:val="decimal"/>
      <w:lvlText w:val="%7."/>
      <w:lvlJc w:val="left"/>
      <w:pPr>
        <w:ind w:left="5040" w:hanging="360"/>
      </w:pPr>
    </w:lvl>
    <w:lvl w:ilvl="7" w:tplc="376C8976" w:tentative="1">
      <w:start w:val="1"/>
      <w:numFmt w:val="lowerLetter"/>
      <w:lvlText w:val="%8."/>
      <w:lvlJc w:val="left"/>
      <w:pPr>
        <w:ind w:left="5760" w:hanging="360"/>
      </w:pPr>
    </w:lvl>
    <w:lvl w:ilvl="8" w:tplc="E654E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71C6"/>
    <w:multiLevelType w:val="hybridMultilevel"/>
    <w:tmpl w:val="DCD467A2"/>
    <w:lvl w:ilvl="0" w:tplc="5A0C144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5F6ABBC6" w:tentative="1">
      <w:start w:val="1"/>
      <w:numFmt w:val="lowerLetter"/>
      <w:lvlText w:val="%2."/>
      <w:lvlJc w:val="left"/>
      <w:pPr>
        <w:ind w:left="1800" w:hanging="360"/>
      </w:pPr>
    </w:lvl>
    <w:lvl w:ilvl="2" w:tplc="53CA0246" w:tentative="1">
      <w:start w:val="1"/>
      <w:numFmt w:val="lowerRoman"/>
      <w:lvlText w:val="%3."/>
      <w:lvlJc w:val="right"/>
      <w:pPr>
        <w:ind w:left="2520" w:hanging="180"/>
      </w:pPr>
    </w:lvl>
    <w:lvl w:ilvl="3" w:tplc="9B826BBA" w:tentative="1">
      <w:start w:val="1"/>
      <w:numFmt w:val="decimal"/>
      <w:lvlText w:val="%4."/>
      <w:lvlJc w:val="left"/>
      <w:pPr>
        <w:ind w:left="3240" w:hanging="360"/>
      </w:pPr>
    </w:lvl>
    <w:lvl w:ilvl="4" w:tplc="21E47B4A" w:tentative="1">
      <w:start w:val="1"/>
      <w:numFmt w:val="lowerLetter"/>
      <w:lvlText w:val="%5."/>
      <w:lvlJc w:val="left"/>
      <w:pPr>
        <w:ind w:left="3960" w:hanging="360"/>
      </w:pPr>
    </w:lvl>
    <w:lvl w:ilvl="5" w:tplc="66BA73EE" w:tentative="1">
      <w:start w:val="1"/>
      <w:numFmt w:val="lowerRoman"/>
      <w:lvlText w:val="%6."/>
      <w:lvlJc w:val="right"/>
      <w:pPr>
        <w:ind w:left="4680" w:hanging="180"/>
      </w:pPr>
    </w:lvl>
    <w:lvl w:ilvl="6" w:tplc="E3A825C8" w:tentative="1">
      <w:start w:val="1"/>
      <w:numFmt w:val="decimal"/>
      <w:lvlText w:val="%7."/>
      <w:lvlJc w:val="left"/>
      <w:pPr>
        <w:ind w:left="5400" w:hanging="360"/>
      </w:pPr>
    </w:lvl>
    <w:lvl w:ilvl="7" w:tplc="CA56EBF2" w:tentative="1">
      <w:start w:val="1"/>
      <w:numFmt w:val="lowerLetter"/>
      <w:lvlText w:val="%8."/>
      <w:lvlJc w:val="left"/>
      <w:pPr>
        <w:ind w:left="6120" w:hanging="360"/>
      </w:pPr>
    </w:lvl>
    <w:lvl w:ilvl="8" w:tplc="6B2E2D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947CD"/>
    <w:multiLevelType w:val="hybridMultilevel"/>
    <w:tmpl w:val="F9A02A9C"/>
    <w:lvl w:ilvl="0" w:tplc="73E82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C66A4" w:tentative="1">
      <w:start w:val="1"/>
      <w:numFmt w:val="lowerLetter"/>
      <w:lvlText w:val="%2."/>
      <w:lvlJc w:val="left"/>
      <w:pPr>
        <w:ind w:left="1440" w:hanging="360"/>
      </w:pPr>
    </w:lvl>
    <w:lvl w:ilvl="2" w:tplc="FCE2FA44" w:tentative="1">
      <w:start w:val="1"/>
      <w:numFmt w:val="lowerRoman"/>
      <w:lvlText w:val="%3."/>
      <w:lvlJc w:val="right"/>
      <w:pPr>
        <w:ind w:left="2160" w:hanging="180"/>
      </w:pPr>
    </w:lvl>
    <w:lvl w:ilvl="3" w:tplc="8736BE62" w:tentative="1">
      <w:start w:val="1"/>
      <w:numFmt w:val="decimal"/>
      <w:lvlText w:val="%4."/>
      <w:lvlJc w:val="left"/>
      <w:pPr>
        <w:ind w:left="2880" w:hanging="360"/>
      </w:pPr>
    </w:lvl>
    <w:lvl w:ilvl="4" w:tplc="5DCA64A8" w:tentative="1">
      <w:start w:val="1"/>
      <w:numFmt w:val="lowerLetter"/>
      <w:lvlText w:val="%5."/>
      <w:lvlJc w:val="left"/>
      <w:pPr>
        <w:ind w:left="3600" w:hanging="360"/>
      </w:pPr>
    </w:lvl>
    <w:lvl w:ilvl="5" w:tplc="E1AAE07C" w:tentative="1">
      <w:start w:val="1"/>
      <w:numFmt w:val="lowerRoman"/>
      <w:lvlText w:val="%6."/>
      <w:lvlJc w:val="right"/>
      <w:pPr>
        <w:ind w:left="4320" w:hanging="180"/>
      </w:pPr>
    </w:lvl>
    <w:lvl w:ilvl="6" w:tplc="B6A2E740" w:tentative="1">
      <w:start w:val="1"/>
      <w:numFmt w:val="decimal"/>
      <w:lvlText w:val="%7."/>
      <w:lvlJc w:val="left"/>
      <w:pPr>
        <w:ind w:left="5040" w:hanging="360"/>
      </w:pPr>
    </w:lvl>
    <w:lvl w:ilvl="7" w:tplc="3CCA85E0" w:tentative="1">
      <w:start w:val="1"/>
      <w:numFmt w:val="lowerLetter"/>
      <w:lvlText w:val="%8."/>
      <w:lvlJc w:val="left"/>
      <w:pPr>
        <w:ind w:left="5760" w:hanging="360"/>
      </w:pPr>
    </w:lvl>
    <w:lvl w:ilvl="8" w:tplc="6616E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D70D0"/>
    <w:multiLevelType w:val="hybridMultilevel"/>
    <w:tmpl w:val="319CACDE"/>
    <w:lvl w:ilvl="0" w:tplc="047EB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DAAAA92" w:tentative="1">
      <w:start w:val="1"/>
      <w:numFmt w:val="lowerLetter"/>
      <w:lvlText w:val="%2."/>
      <w:lvlJc w:val="left"/>
      <w:pPr>
        <w:ind w:left="1440" w:hanging="360"/>
      </w:pPr>
    </w:lvl>
    <w:lvl w:ilvl="2" w:tplc="13AAA7D0" w:tentative="1">
      <w:start w:val="1"/>
      <w:numFmt w:val="lowerRoman"/>
      <w:lvlText w:val="%3."/>
      <w:lvlJc w:val="right"/>
      <w:pPr>
        <w:ind w:left="2160" w:hanging="180"/>
      </w:pPr>
    </w:lvl>
    <w:lvl w:ilvl="3" w:tplc="839C72FC" w:tentative="1">
      <w:start w:val="1"/>
      <w:numFmt w:val="decimal"/>
      <w:lvlText w:val="%4."/>
      <w:lvlJc w:val="left"/>
      <w:pPr>
        <w:ind w:left="2880" w:hanging="360"/>
      </w:pPr>
    </w:lvl>
    <w:lvl w:ilvl="4" w:tplc="C5A00970" w:tentative="1">
      <w:start w:val="1"/>
      <w:numFmt w:val="lowerLetter"/>
      <w:lvlText w:val="%5."/>
      <w:lvlJc w:val="left"/>
      <w:pPr>
        <w:ind w:left="3600" w:hanging="360"/>
      </w:pPr>
    </w:lvl>
    <w:lvl w:ilvl="5" w:tplc="6C882F4E" w:tentative="1">
      <w:start w:val="1"/>
      <w:numFmt w:val="lowerRoman"/>
      <w:lvlText w:val="%6."/>
      <w:lvlJc w:val="right"/>
      <w:pPr>
        <w:ind w:left="4320" w:hanging="180"/>
      </w:pPr>
    </w:lvl>
    <w:lvl w:ilvl="6" w:tplc="1E6EE1C2" w:tentative="1">
      <w:start w:val="1"/>
      <w:numFmt w:val="decimal"/>
      <w:lvlText w:val="%7."/>
      <w:lvlJc w:val="left"/>
      <w:pPr>
        <w:ind w:left="5040" w:hanging="360"/>
      </w:pPr>
    </w:lvl>
    <w:lvl w:ilvl="7" w:tplc="5B48487E" w:tentative="1">
      <w:start w:val="1"/>
      <w:numFmt w:val="lowerLetter"/>
      <w:lvlText w:val="%8."/>
      <w:lvlJc w:val="left"/>
      <w:pPr>
        <w:ind w:left="5760" w:hanging="360"/>
      </w:pPr>
    </w:lvl>
    <w:lvl w:ilvl="8" w:tplc="72465D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92"/>
    <w:rsid w:val="00BF2196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  <w:style w:type="character" w:customStyle="1" w:styleId="st">
    <w:name w:val="st"/>
    <w:basedOn w:val="DefaultParagraphFont"/>
    <w:rsid w:val="00C924CB"/>
  </w:style>
  <w:style w:type="paragraph" w:customStyle="1" w:styleId="Style4">
    <w:name w:val="Style4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3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DC3EF9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4" w:lineRule="exact"/>
      <w:ind w:hanging="36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  <w:style w:type="character" w:customStyle="1" w:styleId="st">
    <w:name w:val="st"/>
    <w:basedOn w:val="DefaultParagraphFont"/>
    <w:rsid w:val="00C924CB"/>
  </w:style>
  <w:style w:type="paragraph" w:customStyle="1" w:styleId="Style4">
    <w:name w:val="Style4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3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DC3EF9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4" w:lineRule="exact"/>
      <w:ind w:hanging="36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724A-5EC7-40EC-999A-90392EC9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cp:lastPrinted>2016-10-19T11:56:00Z</cp:lastPrinted>
  <dcterms:created xsi:type="dcterms:W3CDTF">2017-07-31T12:28:00Z</dcterms:created>
  <dcterms:modified xsi:type="dcterms:W3CDTF">2017-07-31T12:28:00Z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233031</vt:lpwstr>
  </property>
  <property fmtid="{D5CDD505-2E9C-101B-9397-08002B2CF9AE}" pid="3" name="UserID">
    <vt:lpwstr>683</vt:lpwstr>
  </property>
</Properties>
</file>